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744C">
      <w:pPr>
        <w:pStyle w:val="Ttulo"/>
      </w:pPr>
      <w:r>
        <w:t>Glosario de términos</w:t>
      </w:r>
    </w:p>
    <w:p w:rsidR="00000000" w:rsidRDefault="00C1744C">
      <w:pPr>
        <w:jc w:val="both"/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ADN:</w:t>
      </w:r>
    </w:p>
    <w:p w:rsidR="00000000" w:rsidRDefault="00C1744C">
      <w:pPr>
        <w:pStyle w:val="Textoindependiente"/>
      </w:pPr>
      <w:r>
        <w:tab/>
        <w:t>Ácido desoxirribonucleico, molécula portadora de la información genética, descubierta por los biólogos James Watson y Francis Crick. Su forma es la de una escalera helicoidal, en la que los largueros laterales corresponden a mol</w:t>
      </w:r>
      <w:r>
        <w:t>éculas de azúcar unidas a moléculas de fosfato, mientras que los peldaños corresponden a moléculas de cuatro bases nitrogenadas: Adenina (A), Guanina (G), Timina (T) y Citosina (C) de modo que los peldaños siempre son apareamientos entre una A y una T y en</w:t>
      </w:r>
      <w:r>
        <w:t>tre una G y una C.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Amniocentesis: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ab/>
      </w:r>
      <w:r>
        <w:rPr>
          <w:rFonts w:ascii="Times New Roman" w:hAnsi="Times New Roman"/>
          <w:snapToGrid w:val="0"/>
          <w:lang w:val="es-ES_tradnl"/>
        </w:rPr>
        <w:t>Extracción del líquido amniótico de la placenta del feto hacia la 16ª semana de gestación.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Cromosomas: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ab/>
      </w:r>
      <w:r>
        <w:rPr>
          <w:rFonts w:ascii="Times New Roman" w:hAnsi="Times New Roman"/>
          <w:snapToGrid w:val="0"/>
          <w:lang w:val="es-ES_tradnl"/>
        </w:rPr>
        <w:t>Formaciones filiformes en el núcleo celular de las diferentes células. Son los portadores de los genes que están co</w:t>
      </w:r>
      <w:r>
        <w:rPr>
          <w:rFonts w:ascii="Times New Roman" w:hAnsi="Times New Roman"/>
          <w:snapToGrid w:val="0"/>
          <w:lang w:val="es-ES_tradnl"/>
        </w:rPr>
        <w:t>mpuestos de ADN. Además son los responsables de la transmisión de las diferentes cualidades fijadas en el material hereditario desde la célula que se divide a las dos células hijas.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Endonucleasas de restricción: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ab/>
      </w:r>
      <w:r>
        <w:rPr>
          <w:rFonts w:ascii="Times New Roman" w:hAnsi="Times New Roman"/>
          <w:snapToGrid w:val="0"/>
          <w:lang w:val="es-ES_tradnl"/>
        </w:rPr>
        <w:t>Enzimas que cortan el ADN en sitios especí</w:t>
      </w:r>
      <w:r>
        <w:rPr>
          <w:rFonts w:ascii="Times New Roman" w:hAnsi="Times New Roman"/>
          <w:snapToGrid w:val="0"/>
          <w:lang w:val="es-ES_tradnl"/>
        </w:rPr>
        <w:t>ficos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 xml:space="preserve">Fenotipo: 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ab/>
      </w:r>
      <w:r>
        <w:rPr>
          <w:rFonts w:ascii="Times New Roman" w:hAnsi="Times New Roman"/>
          <w:snapToGrid w:val="0"/>
          <w:lang w:val="es-ES_tradnl"/>
        </w:rPr>
        <w:t>Suma de rasgos de un organismo que, por virtud de la dotación genética de éste (genotipo), reciben el influjo del medio y se acentúan por su causa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Gen:</w:t>
      </w:r>
      <w:r>
        <w:rPr>
          <w:rFonts w:ascii="Times New Roman" w:hAnsi="Times New Roman"/>
          <w:snapToGrid w:val="0"/>
          <w:lang w:val="es-ES_tradnl"/>
        </w:rPr>
        <w:t xml:space="preserve"> (del griego “genos”, raza) 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snapToGrid w:val="0"/>
          <w:lang w:val="es-ES_tradnl"/>
        </w:rPr>
        <w:tab/>
        <w:t>Son segmentos de la molécula de ADN con una secuencia d</w:t>
      </w:r>
      <w:r>
        <w:rPr>
          <w:rFonts w:ascii="Times New Roman" w:hAnsi="Times New Roman"/>
          <w:snapToGrid w:val="0"/>
          <w:lang w:val="es-ES_tradnl"/>
        </w:rPr>
        <w:t xml:space="preserve">e ordenación específica de las cuatro bases nitrogenadas y condicionan la transmisión de los caracteres hereditarios. Se estima que en cada uno de los 46 cromosomas de cada célula humana hay alrededor de 70,00 genes. 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Genotipo: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ab/>
      </w:r>
      <w:r>
        <w:rPr>
          <w:rFonts w:ascii="Times New Roman" w:hAnsi="Times New Roman"/>
          <w:snapToGrid w:val="0"/>
          <w:lang w:val="es-ES_tradnl"/>
        </w:rPr>
        <w:t>Totalidad de la informació</w:t>
      </w:r>
      <w:r>
        <w:rPr>
          <w:rFonts w:ascii="Times New Roman" w:hAnsi="Times New Roman"/>
          <w:snapToGrid w:val="0"/>
          <w:lang w:val="es-ES_tradnl"/>
        </w:rPr>
        <w:t>n genética –es decir, transmisible hereditariamente- de un individuo.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>Identidad de la persona: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i/>
          <w:snapToGrid w:val="0"/>
          <w:lang w:val="es-ES_tradnl"/>
        </w:rPr>
        <w:tab/>
      </w:r>
      <w:r>
        <w:rPr>
          <w:rFonts w:ascii="Times New Roman" w:hAnsi="Times New Roman"/>
          <w:snapToGrid w:val="0"/>
          <w:lang w:val="es-ES_tradnl"/>
        </w:rPr>
        <w:t>Es la relación de continuidad y de permanencia que un ser mantiene consigo mismo, a través de la variación de sus condiciones de existencia y de sus estados.</w:t>
      </w:r>
    </w:p>
    <w:p w:rsidR="00000000" w:rsidRDefault="00C1744C">
      <w:pPr>
        <w:jc w:val="both"/>
        <w:rPr>
          <w:rFonts w:ascii="Times New Roman" w:hAnsi="Times New Roman"/>
          <w:snapToGrid w:val="0"/>
          <w:lang w:val="es-ES_tradnl"/>
        </w:rPr>
      </w:pPr>
    </w:p>
    <w:p w:rsidR="00000000" w:rsidRDefault="00C174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Mapa genético:</w:t>
      </w:r>
    </w:p>
    <w:p w:rsidR="00000000" w:rsidRDefault="00C1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Intervino de genes de grupos particulares que se hallan en un cromosoma dispuestos linealmente, es decir en un lugar determinado del gen.</w:t>
      </w:r>
    </w:p>
    <w:p w:rsidR="00000000" w:rsidRDefault="00C1744C">
      <w:pPr>
        <w:jc w:val="both"/>
        <w:rPr>
          <w:rFonts w:ascii="Times New Roman" w:hAnsi="Times New Roman"/>
        </w:rPr>
      </w:pPr>
    </w:p>
    <w:p w:rsidR="00000000" w:rsidRDefault="00C174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P.G.H.:</w:t>
      </w:r>
    </w:p>
    <w:p w:rsidR="00000000" w:rsidRDefault="00C1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Este proyecto se inició en USA e inició sus trabajos en octubre de 1990 con la participación</w:t>
      </w:r>
      <w:r>
        <w:rPr>
          <w:rFonts w:ascii="Times New Roman" w:hAnsi="Times New Roman"/>
        </w:rPr>
        <w:t xml:space="preserve"> de los siguientes países: Estados Unidos, Alemania, Australia, Brasil, Canadá, China, Corea, Dinamarca, Francia, Holanda, Israel, Italia, Japón, México, Reino Unido, Rusia, y Suecia, con un presupuesto que ronda los 3,000 millones de dólares.</w:t>
      </w:r>
    </w:p>
    <w:p w:rsidR="00000000" w:rsidRDefault="00C1744C">
      <w:pPr>
        <w:jc w:val="both"/>
        <w:rPr>
          <w:rFonts w:ascii="Times New Roman" w:hAnsi="Times New Roman"/>
        </w:rPr>
      </w:pPr>
    </w:p>
    <w:p w:rsidR="00000000" w:rsidRDefault="00C174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Polimorfism</w:t>
      </w:r>
      <w:r>
        <w:rPr>
          <w:rFonts w:ascii="Times New Roman" w:hAnsi="Times New Roman"/>
          <w:i/>
        </w:rPr>
        <w:t>o:</w:t>
      </w:r>
    </w:p>
    <w:p w:rsidR="00000000" w:rsidRDefault="00C1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Se refiere a la variabilidad genética entre individuos y poblaciones</w:t>
      </w:r>
    </w:p>
    <w:p w:rsidR="00000000" w:rsidRDefault="00C1744C">
      <w:pPr>
        <w:jc w:val="both"/>
        <w:rPr>
          <w:rFonts w:ascii="Times New Roman" w:hAnsi="Times New Roman"/>
        </w:rPr>
      </w:pPr>
    </w:p>
    <w:p w:rsidR="00000000" w:rsidRDefault="00C174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Secuenciar:</w:t>
      </w:r>
    </w:p>
    <w:p w:rsidR="00000000" w:rsidRDefault="00C1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Determinar el orden de los 3,000 millones de bases nitrogenadas del ADN humano.</w:t>
      </w:r>
    </w:p>
    <w:p w:rsidR="00000000" w:rsidRDefault="00C1744C">
      <w:pPr>
        <w:jc w:val="both"/>
        <w:rPr>
          <w:rFonts w:ascii="Times New Roman" w:hAnsi="Times New Roman"/>
        </w:rPr>
      </w:pPr>
    </w:p>
    <w:p w:rsidR="00000000" w:rsidRDefault="00C174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Terapia génica:</w:t>
      </w:r>
    </w:p>
    <w:p w:rsidR="00000000" w:rsidRDefault="00C174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Consiste en la inserción de genes normales para suplir o reemplazar gen</w:t>
      </w:r>
      <w:r>
        <w:rPr>
          <w:rFonts w:ascii="Times New Roman" w:hAnsi="Times New Roman"/>
        </w:rPr>
        <w:t>es mutados con el fin de un tratamiento definitivo del defecto genético. Puede ser de tipo somática o de tipo germinal.</w:t>
      </w:r>
    </w:p>
    <w:sectPr w:rsidR="00000000">
      <w:headerReference w:type="default" r:id="rId6"/>
      <w:pgSz w:w="12240" w:h="15840"/>
      <w:pgMar w:top="1656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1744C">
      <w:r>
        <w:separator/>
      </w:r>
    </w:p>
  </w:endnote>
  <w:endnote w:type="continuationSeparator" w:id="0">
    <w:p w:rsidR="00000000" w:rsidRDefault="00C17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1744C">
      <w:r>
        <w:separator/>
      </w:r>
    </w:p>
  </w:footnote>
  <w:footnote w:type="continuationSeparator" w:id="0">
    <w:p w:rsidR="00000000" w:rsidRDefault="00C17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744C">
    <w:pPr>
      <w:pStyle w:val="Encabezado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>Proyecto Genoma Humano</w:t>
    </w:r>
  </w:p>
  <w:p w:rsidR="00000000" w:rsidRDefault="00C1744C">
    <w:pPr>
      <w:pStyle w:val="Encabezado"/>
      <w:jc w:val="right"/>
      <w:rPr>
        <w:rFonts w:ascii="Times New Roman" w:hAnsi="Times New Roman"/>
        <w:i/>
        <w:sz w:val="16"/>
      </w:rPr>
    </w:pPr>
    <w:r>
      <w:rPr>
        <w:rFonts w:ascii="Times New Roman" w:hAnsi="Times New Roman"/>
        <w:i/>
        <w:sz w:val="18"/>
      </w:rPr>
      <w:t>Anexo3: Glosario de términos</w:t>
    </w:r>
  </w:p>
  <w:p w:rsidR="00000000" w:rsidRDefault="00C1744C">
    <w:pPr>
      <w:pStyle w:val="Encabezado"/>
    </w:pPr>
    <w:r>
      <w:rPr>
        <w:i/>
        <w:noProof/>
        <w:sz w:val="16"/>
      </w:rPr>
      <w:pict>
        <v:line id="_x0000_s1025" style="position:absolute;flip:x y;z-index:251657728;mso-position-horizontal:absolute;mso-position-horizontal-relative:text;mso-position-vertical:absolute;mso-position-vertical-relative:text" from="-5.85pt,8.1pt" to="440.55pt,8.1pt" o:allowincell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1744C"/>
    <w:rsid w:val="00C1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shadow/>
      <w:snapToGrid w:val="0"/>
      <w:sz w:val="60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Times New Roman" w:hAnsi="Times New Roman"/>
      <w:snapToGrid w:val="0"/>
      <w:lang w:val="es-ES_tradnl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Glosario de términos</vt:lpstr>
    </vt:vector>
  </TitlesOfParts>
  <Company>Legionarios de Cristo, A.R.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Glosario de términos</dc:title>
  <dc:subject/>
  <dc:creator>Centro de 3GM Medicina</dc:creator>
  <cp:keywords/>
  <cp:lastModifiedBy>rgeyne</cp:lastModifiedBy>
  <cp:revision>2</cp:revision>
  <cp:lastPrinted>2000-05-19T21:14:00Z</cp:lastPrinted>
  <dcterms:created xsi:type="dcterms:W3CDTF">2010-05-24T15:41:00Z</dcterms:created>
  <dcterms:modified xsi:type="dcterms:W3CDTF">2010-05-24T15:41:00Z</dcterms:modified>
</cp:coreProperties>
</file>